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C4" w:rsidRPr="00B6219D" w:rsidRDefault="00B6219D" w:rsidP="00B6219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libri (Corps)" w:eastAsiaTheme="minorEastAsia" w:hAnsi="Calibri (Corps)" w:cstheme="minorBidi"/>
          <w:b/>
          <w:color w:val="1F497D" w:themeColor="text2"/>
          <w:kern w:val="24"/>
          <w:sz w:val="20"/>
          <w:szCs w:val="20"/>
        </w:rPr>
      </w:pPr>
      <w:bookmarkStart w:id="0" w:name="_GoBack"/>
      <w:bookmarkEnd w:id="0"/>
      <w:r>
        <w:rPr>
          <w:rFonts w:ascii="Calibri (Corps)" w:eastAsiaTheme="minorEastAsia" w:hAnsi="Calibri (Corps)" w:cstheme="minorBidi"/>
          <w:b/>
          <w:color w:val="1F497D" w:themeColor="text2"/>
          <w:kern w:val="24"/>
          <w:sz w:val="20"/>
          <w:szCs w:val="20"/>
        </w:rPr>
        <w:t>POUR UNE JUSTE DECISION</w:t>
      </w:r>
    </w:p>
    <w:p w:rsidR="00E97AC4" w:rsidRPr="00E97AC4" w:rsidRDefault="00E97AC4" w:rsidP="00E97AC4">
      <w:pPr>
        <w:pStyle w:val="NormalWeb"/>
        <w:spacing w:before="0" w:beforeAutospacing="0" w:after="0" w:afterAutospacing="0"/>
        <w:jc w:val="both"/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</w:pPr>
    </w:p>
    <w:p w:rsidR="00E97AC4" w:rsidRPr="00E97AC4" w:rsidRDefault="00E97AC4" w:rsidP="00E97AC4">
      <w:pPr>
        <w:spacing w:line="216" w:lineRule="auto"/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04CBB3" wp14:editId="53073684">
            <wp:extent cx="285008" cy="285008"/>
            <wp:effectExtent l="0" t="0" r="1270" b="127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5195" cy="2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L’objectif est de </w:t>
      </w:r>
      <w:r w:rsidR="008837BC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minimiser le risque pris, de conserver 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la crédibilité </w:t>
      </w:r>
      <w: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auprès de 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nos partenaires</w:t>
      </w:r>
      <w:r w:rsidR="008837BC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, tout en gagnant du temps en répondant à nos adhérents.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 </w:t>
      </w:r>
    </w:p>
    <w:p w:rsidR="00E97AC4" w:rsidRDefault="00E97AC4" w:rsidP="00E97AC4">
      <w:pPr>
        <w:pStyle w:val="NormalWeb"/>
        <w:spacing w:before="0" w:beforeAutospacing="0" w:after="0" w:afterAutospacing="0"/>
        <w:jc w:val="both"/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</w:pPr>
    </w:p>
    <w:p w:rsidR="00E97AC4" w:rsidRPr="00F169C7" w:rsidRDefault="00E97AC4" w:rsidP="00F169C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 (Corps)" w:eastAsiaTheme="minorEastAsia" w:hAnsi="Calibri (Corps)" w:cstheme="minorBidi"/>
          <w:b/>
          <w:color w:val="1F497D" w:themeColor="text2"/>
          <w:kern w:val="24"/>
          <w:sz w:val="20"/>
          <w:szCs w:val="20"/>
          <w:u w:val="single"/>
        </w:rPr>
      </w:pPr>
      <w:r w:rsidRPr="00F169C7">
        <w:rPr>
          <w:rFonts w:ascii="Calibri (Corps)" w:eastAsiaTheme="minorEastAsia" w:hAnsi="Calibri (Corps)" w:cstheme="minorBidi"/>
          <w:b/>
          <w:color w:val="1F497D" w:themeColor="text2"/>
          <w:kern w:val="24"/>
          <w:sz w:val="20"/>
          <w:szCs w:val="20"/>
          <w:u w:val="single"/>
        </w:rPr>
        <w:t xml:space="preserve">Vérifier au préalable la solvabilité́ de l’emprunteur. </w:t>
      </w:r>
    </w:p>
    <w:p w:rsidR="00E97AC4" w:rsidRPr="00E97AC4" w:rsidRDefault="00E97AC4" w:rsidP="00E97AC4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97AC4"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  <w:t>La solvabilité n’est pas seulement synonyme d’endettement et de résiduel mais d’un ensemble de variables indiquant si l’emprunteur est fiable et en capacité à rembourser ses échéances.</w:t>
      </w:r>
      <w:r w:rsidRPr="00E97AC4">
        <w:rPr>
          <w:rFonts w:ascii="Calibri (Corps)" w:eastAsiaTheme="minorEastAsia" w:hAnsi="Calibri (Corps)" w:cstheme="minorBidi"/>
          <w:b/>
          <w:bCs/>
          <w:color w:val="1F497D" w:themeColor="text2"/>
          <w:kern w:val="24"/>
          <w:sz w:val="20"/>
          <w:szCs w:val="20"/>
        </w:rPr>
        <w:t xml:space="preserve"> </w:t>
      </w:r>
    </w:p>
    <w:p w:rsidR="00E97AC4" w:rsidRPr="00E97AC4" w:rsidRDefault="00E97AC4" w:rsidP="00E97AC4">
      <w:pPr>
        <w:pStyle w:val="NormalWeb"/>
        <w:spacing w:before="0" w:beforeAutospacing="0" w:after="168" w:afterAutospacing="0" w:line="216" w:lineRule="auto"/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</w:pPr>
    </w:p>
    <w:p w:rsidR="00E97AC4" w:rsidRPr="00E97AC4" w:rsidRDefault="00E97AC4" w:rsidP="00E97AC4">
      <w:pPr>
        <w:spacing w:after="0" w:line="240" w:lineRule="auto"/>
        <w:contextualSpacing/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</w:pP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Les variables</w:t>
      </w:r>
      <w:r w:rsidR="00F169C7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*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 les plus connues sont:</w:t>
      </w:r>
    </w:p>
    <w:p w:rsidR="00E97AC4" w:rsidRPr="00E97AC4" w:rsidRDefault="00E97AC4" w:rsidP="00E97AC4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</w:pPr>
      <w:r w:rsidRPr="00E97AC4"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  <w:t xml:space="preserve">Le taux d’endettement </w:t>
      </w:r>
    </w:p>
    <w:p w:rsidR="00E97AC4" w:rsidRPr="00E97AC4" w:rsidRDefault="00B6219D" w:rsidP="00E97AC4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</w:pPr>
      <w:r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  <w:t xml:space="preserve">Le reste à vivre </w:t>
      </w:r>
    </w:p>
    <w:p w:rsidR="00E97AC4" w:rsidRPr="00E97AC4" w:rsidRDefault="00E97AC4" w:rsidP="00E97AC4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</w:pPr>
      <w:r w:rsidRPr="00E97AC4"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  <w:t>Le saut de charge</w:t>
      </w:r>
    </w:p>
    <w:p w:rsidR="00E97AC4" w:rsidRPr="00E97AC4" w:rsidRDefault="00E97AC4" w:rsidP="00E97AC4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</w:pPr>
      <w:r w:rsidRPr="00E97AC4">
        <w:rPr>
          <w:rFonts w:ascii="Calibri (Corps)" w:eastAsiaTheme="minorEastAsia" w:hAnsi="Calibri (Corps)"/>
          <w:b/>
          <w:bCs/>
          <w:color w:val="1F497D" w:themeColor="text2"/>
          <w:kern w:val="24"/>
          <w:sz w:val="20"/>
          <w:szCs w:val="20"/>
          <w:lang w:eastAsia="fr-FR"/>
        </w:rPr>
        <w:t xml:space="preserve">Comportement bancaire </w:t>
      </w:r>
    </w:p>
    <w:p w:rsidR="00E97AC4" w:rsidRPr="00E97AC4" w:rsidRDefault="00E97AC4" w:rsidP="00E97AC4">
      <w:pPr>
        <w:spacing w:after="0" w:line="240" w:lineRule="auto"/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</w:pPr>
    </w:p>
    <w:p w:rsidR="00E97AC4" w:rsidRPr="00E97AC4" w:rsidRDefault="00E97AC4" w:rsidP="00E97A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Ces variables sont inhérentes à des 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u w:val="single"/>
          <w:lang w:eastAsia="fr-FR"/>
        </w:rPr>
        <w:t>revenus pérennes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.</w:t>
      </w:r>
    </w:p>
    <w:p w:rsidR="00E97AC4" w:rsidRPr="00E97AC4" w:rsidRDefault="00E97AC4" w:rsidP="00E97AC4">
      <w:pPr>
        <w:pStyle w:val="NormalWeb"/>
        <w:spacing w:before="0" w:beforeAutospacing="0" w:after="0" w:afterAutospacing="0"/>
        <w:jc w:val="both"/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</w:pPr>
      <w:r w:rsidRPr="00E97AC4"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  <w:t xml:space="preserve">Tout revenu non stable (a minima couvrant la durée du prêt) ne doit pas être pris en </w:t>
      </w:r>
      <w:proofErr w:type="spellStart"/>
      <w:r w:rsidRPr="00E97AC4"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  <w:t>compte.Rappel</w:t>
      </w:r>
      <w:proofErr w:type="spellEnd"/>
      <w:r w:rsidRPr="00E97AC4">
        <w:rPr>
          <w:rFonts w:ascii="Calibri (Corps)" w:eastAsiaTheme="minorEastAsia" w:hAnsi="Calibri (Corps)" w:cstheme="minorBidi"/>
          <w:color w:val="1F497D" w:themeColor="text2"/>
          <w:kern w:val="24"/>
          <w:sz w:val="20"/>
          <w:szCs w:val="20"/>
        </w:rPr>
        <w:t xml:space="preserve"> des</w:t>
      </w:r>
    </w:p>
    <w:p w:rsidR="00F169C7" w:rsidRPr="00B6219D" w:rsidRDefault="00B6219D" w:rsidP="00F169C7">
      <w:pPr>
        <w:pStyle w:val="NormalWeb"/>
        <w:spacing w:before="0" w:beforeAutospacing="0" w:after="168" w:afterAutospacing="0" w:line="216" w:lineRule="auto"/>
        <w:rPr>
          <w:rFonts w:ascii="Calibri (Corps)" w:eastAsiaTheme="minorEastAsia" w:hAnsi="Calibri (Corps)" w:cstheme="minorBidi"/>
          <w:color w:val="1F497D" w:themeColor="text2"/>
          <w:kern w:val="24"/>
          <w:sz w:val="16"/>
          <w:szCs w:val="16"/>
        </w:rPr>
      </w:pPr>
      <w:r>
        <w:rPr>
          <w:rFonts w:ascii="Calibri (Corps)" w:eastAsiaTheme="minorEastAsia" w:hAnsi="Calibri (Corps)" w:cstheme="minorBidi"/>
          <w:color w:val="1F497D" w:themeColor="text2"/>
          <w:kern w:val="24"/>
          <w:sz w:val="16"/>
          <w:szCs w:val="16"/>
        </w:rPr>
        <w:t>*</w:t>
      </w:r>
      <w:r w:rsidR="00F169C7" w:rsidRPr="00B6219D">
        <w:rPr>
          <w:rFonts w:ascii="Calibri (Corps)" w:eastAsiaTheme="minorEastAsia" w:hAnsi="Calibri (Corps)" w:cstheme="minorBidi"/>
          <w:color w:val="1F497D" w:themeColor="text2"/>
          <w:kern w:val="24"/>
          <w:sz w:val="16"/>
          <w:szCs w:val="16"/>
        </w:rPr>
        <w:t>Selon les règles d’éligibilité de vos partenaires bancaires</w:t>
      </w:r>
    </w:p>
    <w:p w:rsidR="00F169C7" w:rsidRDefault="00F169C7" w:rsidP="00B6219D">
      <w:pPr>
        <w:spacing w:after="0" w:line="240" w:lineRule="auto"/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</w:pPr>
    </w:p>
    <w:p w:rsidR="00E97AC4" w:rsidRDefault="00E97AC4" w:rsidP="00E97AC4">
      <w:pPr>
        <w:pStyle w:val="NormalWeb"/>
        <w:spacing w:before="0" w:beforeAutospacing="0" w:after="168" w:afterAutospacing="0" w:line="216" w:lineRule="auto"/>
        <w:rPr>
          <w:rFonts w:ascii="Calibri (Corps)" w:eastAsiaTheme="minorEastAsia" w:hAnsi="Calibri (Corps)" w:cstheme="minorBidi"/>
          <w:b/>
          <w:bCs/>
          <w:color w:val="31849B" w:themeColor="accent5" w:themeShade="BF"/>
          <w:kern w:val="24"/>
          <w:sz w:val="22"/>
          <w:szCs w:val="22"/>
        </w:rPr>
      </w:pPr>
    </w:p>
    <w:p w:rsidR="00F169C7" w:rsidRDefault="00B6219D" w:rsidP="00E97AC4">
      <w:pPr>
        <w:pStyle w:val="NormalWeb"/>
        <w:spacing w:before="0" w:beforeAutospacing="0" w:after="168" w:afterAutospacing="0" w:line="216" w:lineRule="auto"/>
        <w:rPr>
          <w:rFonts w:ascii="Calibri (Corps)" w:eastAsiaTheme="minorEastAsia" w:hAnsi="Calibri (Corps)" w:cstheme="minorBidi"/>
          <w:b/>
          <w:bCs/>
          <w:color w:val="31849B" w:themeColor="accent5" w:themeShade="BF"/>
          <w:kern w:val="24"/>
          <w:sz w:val="22"/>
          <w:szCs w:val="22"/>
        </w:rPr>
      </w:pPr>
      <w:r>
        <w:rPr>
          <w:noProof/>
        </w:rPr>
        <w:drawing>
          <wp:inline distT="0" distB="0" distL="0" distR="0" wp14:anchorId="7109B8EC" wp14:editId="1D081C50">
            <wp:extent cx="4839194" cy="2106008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24893"/>
                    <a:stretch/>
                  </pic:blipFill>
                  <pic:spPr bwMode="auto">
                    <a:xfrm>
                      <a:off x="0" y="0"/>
                      <a:ext cx="4853644" cy="211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B6B" w:rsidRPr="00B6219D" w:rsidRDefault="00B6219D" w:rsidP="00B6219D">
      <w:pPr>
        <w:pStyle w:val="NormalWeb"/>
        <w:spacing w:before="0" w:beforeAutospacing="0" w:after="168" w:afterAutospacing="0" w:line="216" w:lineRule="auto"/>
        <w:rPr>
          <w:rFonts w:ascii="Calibri (Corps)" w:eastAsiaTheme="minorEastAsia" w:hAnsi="Calibri (Corps)" w:cstheme="minorBidi"/>
          <w:b/>
          <w:bCs/>
          <w:color w:val="31849B" w:themeColor="accent5" w:themeShade="BF"/>
          <w:kern w:val="24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19E8" wp14:editId="2C4BA69C">
                <wp:simplePos x="0" y="0"/>
                <wp:positionH relativeFrom="column">
                  <wp:posOffset>2371857</wp:posOffset>
                </wp:positionH>
                <wp:positionV relativeFrom="paragraph">
                  <wp:posOffset>1549887</wp:posOffset>
                </wp:positionV>
                <wp:extent cx="1543792" cy="486888"/>
                <wp:effectExtent l="0" t="0" r="18415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48688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19D" w:rsidRPr="00B6219D" w:rsidRDefault="00B6219D" w:rsidP="00B6219D">
                            <w:pPr>
                              <w:jc w:val="center"/>
                              <w:rPr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6219D"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33%</w:t>
                            </w:r>
                            <w:r w:rsidRPr="00B6219D"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Pr="00B6219D">
                              <w:rPr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selon normes banques)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6.75pt;margin-top:122.05pt;width:121.5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" fillcolor="#ffc000" strokecolor="white [3212]" strokeweight="2pt">
                <v:textbox>
                  <w:txbxContent>
                    <w:p w:rsidR="00B6219D" w:rsidRPr="00B6219D" w:rsidRDefault="00B6219D" w:rsidP="00B6219D">
                      <w:pPr>
                        <w:jc w:val="center"/>
                        <w:rPr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6219D"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33%</w:t>
                      </w:r>
                      <w:r w:rsidRPr="00B6219D"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</w:t>
                      </w:r>
                      <w:r w:rsidRPr="00B6219D">
                        <w:rPr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selon normes banques)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438A88" wp14:editId="532677C5">
            <wp:extent cx="4928259" cy="2607258"/>
            <wp:effectExtent l="0" t="0" r="5715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-1" r="766" b="590"/>
                    <a:stretch/>
                  </pic:blipFill>
                  <pic:spPr bwMode="auto">
                    <a:xfrm>
                      <a:off x="0" y="0"/>
                      <a:ext cx="4931810" cy="2609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19D" w:rsidRDefault="00B6219D">
      <w:r>
        <w:rPr>
          <w:noProof/>
          <w:lang w:eastAsia="fr-FR"/>
        </w:rPr>
        <w:lastRenderedPageBreak/>
        <w:drawing>
          <wp:inline distT="0" distB="0" distL="0" distR="0" wp14:anchorId="75F25A17" wp14:editId="6D772169">
            <wp:extent cx="4892633" cy="1317247"/>
            <wp:effectExtent l="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3611" cy="13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19D" w:rsidRDefault="00B6219D">
      <w:r>
        <w:rPr>
          <w:noProof/>
          <w:lang w:eastAsia="fr-FR"/>
        </w:rPr>
        <w:drawing>
          <wp:inline distT="0" distB="0" distL="0" distR="0" wp14:anchorId="4C14B354" wp14:editId="51307C60">
            <wp:extent cx="4975761" cy="3139686"/>
            <wp:effectExtent l="0" t="0" r="0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2643" cy="314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19D" w:rsidRDefault="0088747E">
      <w:r>
        <w:rPr>
          <w:noProof/>
          <w:lang w:eastAsia="fr-FR"/>
        </w:rPr>
        <w:drawing>
          <wp:inline distT="0" distB="0" distL="0" distR="0" wp14:anchorId="27B880A1" wp14:editId="6C2B6891">
            <wp:extent cx="4982652" cy="2699631"/>
            <wp:effectExtent l="0" t="0" r="889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3422" cy="27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19D" w:rsidRDefault="00B6219D"/>
    <w:p w:rsidR="00B6219D" w:rsidRDefault="00B6219D"/>
    <w:p w:rsidR="00B6219D" w:rsidRDefault="00B6219D"/>
    <w:p w:rsidR="00B6219D" w:rsidRDefault="00B6219D"/>
    <w:p w:rsidR="00B6219D" w:rsidRDefault="0088747E">
      <w:r>
        <w:rPr>
          <w:noProof/>
          <w:lang w:eastAsia="fr-FR"/>
        </w:rPr>
        <w:lastRenderedPageBreak/>
        <w:drawing>
          <wp:inline distT="0" distB="0" distL="0" distR="0" wp14:anchorId="5556C1C6" wp14:editId="56F225DB">
            <wp:extent cx="5102198" cy="2956956"/>
            <wp:effectExtent l="0" t="0" r="381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0950" cy="29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7E" w:rsidRDefault="0088747E">
      <w:r>
        <w:rPr>
          <w:noProof/>
          <w:lang w:eastAsia="fr-FR"/>
        </w:rPr>
        <w:drawing>
          <wp:inline distT="0" distB="0" distL="0" distR="0" wp14:anchorId="7D012A5D" wp14:editId="7FFE770C">
            <wp:extent cx="4849171" cy="2795651"/>
            <wp:effectExtent l="0" t="0" r="8890" b="508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325" t="1529" r="-1"/>
                    <a:stretch/>
                  </pic:blipFill>
                  <pic:spPr bwMode="auto">
                    <a:xfrm>
                      <a:off x="0" y="0"/>
                      <a:ext cx="4858889" cy="2801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19D" w:rsidRDefault="00B6219D"/>
    <w:p w:rsidR="0088747E" w:rsidRDefault="0088747E"/>
    <w:p w:rsidR="0088747E" w:rsidRDefault="0088747E"/>
    <w:p w:rsidR="00B6219D" w:rsidRDefault="00B6219D"/>
    <w:p w:rsidR="00B6219D" w:rsidRDefault="00B6219D"/>
    <w:p w:rsidR="00B6219D" w:rsidRDefault="00B6219D" w:rsidP="00B6219D">
      <w:pPr>
        <w:spacing w:after="0" w:line="240" w:lineRule="auto"/>
        <w:jc w:val="center"/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</w:pPr>
    </w:p>
    <w:p w:rsidR="00B6219D" w:rsidRDefault="00B6219D" w:rsidP="00B6219D">
      <w:pPr>
        <w:pStyle w:val="Paragraphedeliste"/>
        <w:numPr>
          <w:ilvl w:val="0"/>
          <w:numId w:val="4"/>
        </w:numP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</w:rPr>
      </w:pPr>
      <w:r w:rsidRPr="00F169C7">
        <w:rPr>
          <w:rFonts w:ascii="Calibri (Corps)" w:eastAsiaTheme="minorEastAsia" w:hAnsi="Calibri (Corps)"/>
          <w:b/>
          <w:color w:val="1F497D" w:themeColor="text2"/>
          <w:kern w:val="24"/>
          <w:sz w:val="20"/>
          <w:szCs w:val="20"/>
          <w:u w:val="single"/>
        </w:rPr>
        <w:t>Répondre aux obligations règlementaires</w:t>
      </w:r>
      <w:r w:rsidRPr="00F169C7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</w:rPr>
        <w:t xml:space="preserve"> </w:t>
      </w:r>
    </w:p>
    <w:p w:rsidR="00B6219D" w:rsidRPr="00F169C7" w:rsidRDefault="0088747E" w:rsidP="00B6219D">
      <w:pP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</w:rPr>
      </w:pPr>
      <w: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</w:rPr>
        <w:t>Imposant</w:t>
      </w:r>
      <w:r w:rsidR="00B6219D" w:rsidRPr="00F169C7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</w:rPr>
        <w:t xml:space="preserve"> de « sensibiliser les conseillers à la prévention du surendettement » </w:t>
      </w:r>
    </w:p>
    <w:p w:rsidR="00B6219D" w:rsidRPr="00E97AC4" w:rsidRDefault="00B6219D" w:rsidP="00B6219D">
      <w:pPr>
        <w:spacing w:after="0" w:line="240" w:lineRule="auto"/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</w:pPr>
      <w: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Il existe 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des sanctions </w:t>
      </w:r>
      <w:r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>si infractions relatives</w:t>
      </w:r>
      <w:r w:rsidRPr="00E97AC4">
        <w:rPr>
          <w:rFonts w:ascii="Calibri (Corps)" w:eastAsiaTheme="minorEastAsia" w:hAnsi="Calibri (Corps)"/>
          <w:color w:val="1F497D" w:themeColor="text2"/>
          <w:kern w:val="24"/>
          <w:sz w:val="20"/>
          <w:szCs w:val="20"/>
          <w:lang w:eastAsia="fr-FR"/>
        </w:rPr>
        <w:t xml:space="preserve"> au non-respect de ces obligations</w:t>
      </w:r>
    </w:p>
    <w:p w:rsidR="00B6219D" w:rsidRDefault="00B6219D"/>
    <w:sectPr w:rsidR="00B6219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F0" w:rsidRDefault="005832F0" w:rsidP="00B6219D">
      <w:pPr>
        <w:spacing w:after="0" w:line="240" w:lineRule="auto"/>
      </w:pPr>
      <w:r>
        <w:separator/>
      </w:r>
    </w:p>
  </w:endnote>
  <w:endnote w:type="continuationSeparator" w:id="0">
    <w:p w:rsidR="005832F0" w:rsidRDefault="005832F0" w:rsidP="00B6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9D" w:rsidRPr="00B6219D" w:rsidRDefault="00B6219D">
    <w:pPr>
      <w:pStyle w:val="Pieddepage"/>
      <w:rPr>
        <w:rFonts w:ascii="Baskerville Old Face" w:hAnsi="Baskerville Old Face"/>
        <w:sz w:val="16"/>
        <w:szCs w:val="16"/>
      </w:rPr>
    </w:pPr>
    <w:proofErr w:type="spellStart"/>
    <w:r w:rsidRPr="00B6219D">
      <w:rPr>
        <w:rFonts w:ascii="Baskerville Old Face" w:hAnsi="Baskerville Old Face"/>
        <w:sz w:val="16"/>
        <w:szCs w:val="16"/>
      </w:rPr>
      <w:t>C.Dessauvages</w:t>
    </w:r>
    <w:proofErr w:type="spellEnd"/>
    <w:r w:rsidRPr="00B6219D">
      <w:rPr>
        <w:rFonts w:ascii="Baskerville Old Face" w:hAnsi="Baskerville Old Face"/>
        <w:sz w:val="16"/>
        <w:szCs w:val="16"/>
      </w:rPr>
      <w:t xml:space="preserve"> 01/2019 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F0" w:rsidRDefault="005832F0" w:rsidP="00B6219D">
      <w:pPr>
        <w:spacing w:after="0" w:line="240" w:lineRule="auto"/>
      </w:pPr>
      <w:r>
        <w:separator/>
      </w:r>
    </w:p>
  </w:footnote>
  <w:footnote w:type="continuationSeparator" w:id="0">
    <w:p w:rsidR="005832F0" w:rsidRDefault="005832F0" w:rsidP="00B6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9D" w:rsidRDefault="00B6219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838"/>
    <w:multiLevelType w:val="hybridMultilevel"/>
    <w:tmpl w:val="D2CED53E"/>
    <w:lvl w:ilvl="0" w:tplc="1C86B7C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58C9"/>
    <w:multiLevelType w:val="hybridMultilevel"/>
    <w:tmpl w:val="5A34ED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90BF5"/>
    <w:multiLevelType w:val="hybridMultilevel"/>
    <w:tmpl w:val="F1EA49FC"/>
    <w:lvl w:ilvl="0" w:tplc="A8601C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E42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6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6B9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E1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E3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637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68F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44C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0C289D"/>
    <w:multiLevelType w:val="hybridMultilevel"/>
    <w:tmpl w:val="7C46E734"/>
    <w:lvl w:ilvl="0" w:tplc="5A3038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098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C3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EDF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8AB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867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A89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0CB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A77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C4"/>
    <w:rsid w:val="00346482"/>
    <w:rsid w:val="005832F0"/>
    <w:rsid w:val="008837BC"/>
    <w:rsid w:val="0088747E"/>
    <w:rsid w:val="00903B6B"/>
    <w:rsid w:val="00911A2A"/>
    <w:rsid w:val="00B6219D"/>
    <w:rsid w:val="00E97AC4"/>
    <w:rsid w:val="00F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9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A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19D"/>
  </w:style>
  <w:style w:type="paragraph" w:styleId="Pieddepage">
    <w:name w:val="footer"/>
    <w:basedOn w:val="Normal"/>
    <w:link w:val="PieddepageCar"/>
    <w:uiPriority w:val="99"/>
    <w:unhideWhenUsed/>
    <w:rsid w:val="00B6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9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A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19D"/>
  </w:style>
  <w:style w:type="paragraph" w:styleId="Pieddepage">
    <w:name w:val="footer"/>
    <w:basedOn w:val="Normal"/>
    <w:link w:val="PieddepageCar"/>
    <w:uiPriority w:val="99"/>
    <w:unhideWhenUsed/>
    <w:rsid w:val="00B6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AC3E-9B13-4938-A9C3-B76F3881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2020-05-15T08:50:00Z</dcterms:created>
  <dcterms:modified xsi:type="dcterms:W3CDTF">2020-05-15T08:50:00Z</dcterms:modified>
</cp:coreProperties>
</file>