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612" w:rsidRDefault="00407ABB" w:rsidP="00407ABB">
      <w:pPr>
        <w:rPr>
          <w:noProof/>
          <w:color w:val="1F497D"/>
        </w:rPr>
      </w:pPr>
      <w:bookmarkStart w:id="0" w:name="_GoBack"/>
      <w:bookmarkEnd w:id="0"/>
      <w:r>
        <w:rPr>
          <w:b/>
          <w:bCs/>
          <w:noProof/>
          <w:color w:val="1F497D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250825</wp:posOffset>
            </wp:positionV>
            <wp:extent cx="1134110" cy="830580"/>
            <wp:effectExtent l="0" t="0" r="8890" b="7620"/>
            <wp:wrapSquare wrapText="bothSides"/>
            <wp:docPr id="1" name="Image 1" descr="logo Swiss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SwissLif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612">
        <w:rPr>
          <w:noProof/>
          <w:color w:val="1F497D"/>
        </w:rPr>
        <w:t xml:space="preserve">                                                                           </w:t>
      </w:r>
      <w:r w:rsidR="00660612">
        <w:rPr>
          <w:noProof/>
        </w:rPr>
        <w:drawing>
          <wp:inline distT="0" distB="0" distL="0" distR="0" wp14:anchorId="3D57D7DF" wp14:editId="4251A7B3">
            <wp:extent cx="1562100" cy="1089660"/>
            <wp:effectExtent l="0" t="0" r="0" b="0"/>
            <wp:docPr id="3" name="Image 6" descr="cid:image002.jpg@01D1430E.FF013F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cid:image002.jpg@01D1430E.FF013F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612">
        <w:rPr>
          <w:noProof/>
          <w:color w:val="1F497D"/>
        </w:rPr>
        <w:t xml:space="preserve"> </w:t>
      </w:r>
    </w:p>
    <w:p w:rsidR="00660612" w:rsidRDefault="00660612" w:rsidP="00407ABB">
      <w:pPr>
        <w:rPr>
          <w:noProof/>
          <w:color w:val="1F497D"/>
        </w:rPr>
      </w:pPr>
    </w:p>
    <w:p w:rsidR="00407ABB" w:rsidRDefault="00660612" w:rsidP="00660612">
      <w:pPr>
        <w:tabs>
          <w:tab w:val="left" w:pos="5412"/>
        </w:tabs>
        <w:rPr>
          <w:color w:val="1F497D"/>
        </w:rPr>
      </w:pPr>
      <w:r>
        <w:rPr>
          <w:color w:val="1F497D"/>
        </w:rPr>
        <w:tab/>
        <w:t xml:space="preserve">                            </w:t>
      </w:r>
    </w:p>
    <w:p w:rsidR="00762FD5" w:rsidRDefault="00443697" w:rsidP="00762FD5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>Suite à la loi LEMOINE, v</w:t>
      </w:r>
      <w:r w:rsidR="00762FD5">
        <w:rPr>
          <w:rFonts w:eastAsia="Calibri" w:cs="Times New Roman"/>
          <w:noProof/>
        </w:rPr>
        <w:t>oici la règle pour le calcul du capital permettant de déterminer le niveau des formalités médicales.</w:t>
      </w:r>
    </w:p>
    <w:p w:rsidR="00762FD5" w:rsidRDefault="00762FD5" w:rsidP="00762FD5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 xml:space="preserve"> </w:t>
      </w:r>
    </w:p>
    <w:p w:rsidR="00443697" w:rsidRDefault="00443697" w:rsidP="00762FD5">
      <w:pPr>
        <w:rPr>
          <w:rFonts w:eastAsia="Calibri" w:cs="Times New Roman"/>
          <w:noProof/>
        </w:rPr>
      </w:pPr>
    </w:p>
    <w:p w:rsidR="00443697" w:rsidRDefault="00443697" w:rsidP="0044369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Prise en compte du montant du prêt relais pour définir éligibilité Lemoine (sans incidence sur les règles de calcul des encours définis avant Lemoine)</w:t>
      </w:r>
    </w:p>
    <w:p w:rsidR="00443697" w:rsidRDefault="00443697" w:rsidP="0044369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 </w:t>
      </w:r>
    </w:p>
    <w:p w:rsidR="00443697" w:rsidRDefault="00443697" w:rsidP="00443697">
      <w:pPr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Si crédit immobilier + crédit relais + encours global tous prêts confondus ≤ 200 000 €, âge de fin de prêt &lt; à 60 ans =&gt; </w:t>
      </w:r>
      <w:r>
        <w:rPr>
          <w:rFonts w:asciiTheme="minorHAnsi" w:hAnsiTheme="minorHAnsi" w:cstheme="minorBidi"/>
          <w:b/>
          <w:bCs/>
          <w:highlight w:val="yellow"/>
        </w:rPr>
        <w:t>sans formalités médicales</w:t>
      </w:r>
      <w:r>
        <w:rPr>
          <w:rFonts w:asciiTheme="minorHAnsi" w:hAnsiTheme="minorHAnsi" w:cstheme="minorBidi"/>
          <w:highlight w:val="yellow"/>
        </w:rPr>
        <w:t>.</w:t>
      </w:r>
      <w:r>
        <w:rPr>
          <w:rFonts w:asciiTheme="minorHAnsi" w:hAnsiTheme="minorHAnsi" w:cstheme="minorBidi"/>
        </w:rPr>
        <w:t xml:space="preserve"> </w:t>
      </w:r>
    </w:p>
    <w:p w:rsidR="00443697" w:rsidRDefault="00443697" w:rsidP="0044369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 </w:t>
      </w:r>
    </w:p>
    <w:p w:rsidR="00443697" w:rsidRPr="00443697" w:rsidRDefault="00443697" w:rsidP="00762FD5">
      <w:pPr>
        <w:numPr>
          <w:ilvl w:val="0"/>
          <w:numId w:val="2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Si crédit immobilier + crédit relais + encours global tous prêts confondus &gt; 200 000 €</w:t>
      </w:r>
      <w:r>
        <w:rPr>
          <w:rFonts w:asciiTheme="minorHAnsi" w:hAnsiTheme="minorHAnsi" w:cstheme="minorBidi"/>
          <w:b/>
          <w:bCs/>
        </w:rPr>
        <w:t xml:space="preserve"> =&gt; </w:t>
      </w:r>
      <w:r>
        <w:rPr>
          <w:rFonts w:asciiTheme="minorHAnsi" w:hAnsiTheme="minorHAnsi" w:cstheme="minorBidi"/>
          <w:b/>
          <w:bCs/>
          <w:highlight w:val="yellow"/>
        </w:rPr>
        <w:t>application des règles actuelles</w:t>
      </w:r>
      <w:r>
        <w:rPr>
          <w:rFonts w:asciiTheme="minorHAnsi" w:hAnsiTheme="minorHAnsi" w:cstheme="minorBidi"/>
        </w:rPr>
        <w:t xml:space="preserve"> </w:t>
      </w:r>
    </w:p>
    <w:p w:rsidR="00762FD5" w:rsidRDefault="00762FD5" w:rsidP="00443697">
      <w:pPr>
        <w:pStyle w:val="Paragraphedeliste"/>
        <w:numPr>
          <w:ilvl w:val="0"/>
          <w:numId w:val="3"/>
        </w:numPr>
        <w:rPr>
          <w:rFonts w:eastAsia="Calibri" w:cs="Times New Roman"/>
          <w:noProof/>
        </w:rPr>
      </w:pPr>
      <w:r>
        <w:rPr>
          <w:rFonts w:eastAsia="Calibri" w:cs="Times New Roman"/>
          <w:b/>
          <w:noProof/>
        </w:rPr>
        <w:t>Si le prêt relais</w:t>
      </w:r>
      <w:r>
        <w:rPr>
          <w:rFonts w:eastAsia="Calibri" w:cs="Times New Roman"/>
          <w:noProof/>
        </w:rPr>
        <w:t xml:space="preserve"> à assurer par tête est </w:t>
      </w:r>
      <w:r>
        <w:rPr>
          <w:rFonts w:eastAsia="Calibri"/>
          <w:b/>
          <w:noProof/>
        </w:rPr>
        <w:t>≤</w:t>
      </w:r>
      <w:r>
        <w:rPr>
          <w:rFonts w:eastAsia="Calibri" w:cs="Times New Roman"/>
          <w:b/>
          <w:noProof/>
        </w:rPr>
        <w:t xml:space="preserve"> à 300 000 €,</w:t>
      </w:r>
      <w:r>
        <w:rPr>
          <w:rFonts w:eastAsia="Calibri" w:cs="Times New Roman"/>
          <w:noProof/>
        </w:rPr>
        <w:t xml:space="preserve"> les formalités médicales sont celles du crédit immobilier à assurer </w:t>
      </w:r>
    </w:p>
    <w:p w:rsidR="00762FD5" w:rsidRPr="00443697" w:rsidRDefault="00762FD5" w:rsidP="00443697">
      <w:pPr>
        <w:pStyle w:val="Paragraphedeliste"/>
        <w:numPr>
          <w:ilvl w:val="0"/>
          <w:numId w:val="3"/>
        </w:numPr>
        <w:rPr>
          <w:rFonts w:eastAsia="Calibri" w:cs="Times New Roman"/>
          <w:noProof/>
        </w:rPr>
      </w:pPr>
      <w:r w:rsidRPr="00443697">
        <w:rPr>
          <w:rFonts w:eastAsia="Calibri" w:cs="Times New Roman"/>
          <w:b/>
          <w:noProof/>
        </w:rPr>
        <w:t>Si le prêt relais</w:t>
      </w:r>
      <w:r w:rsidRPr="00443697">
        <w:rPr>
          <w:rFonts w:eastAsia="Calibri" w:cs="Times New Roman"/>
          <w:noProof/>
        </w:rPr>
        <w:t xml:space="preserve"> à assurer par tête est </w:t>
      </w:r>
      <w:r w:rsidRPr="00443697">
        <w:rPr>
          <w:rFonts w:eastAsia="Calibri" w:cs="Times New Roman"/>
          <w:b/>
          <w:noProof/>
          <w:sz w:val="20"/>
        </w:rPr>
        <w:t xml:space="preserve">&gt; </w:t>
      </w:r>
      <w:r w:rsidRPr="00443697">
        <w:rPr>
          <w:rFonts w:eastAsia="Calibri" w:cs="Times New Roman"/>
          <w:b/>
          <w:noProof/>
        </w:rPr>
        <w:t>à 300 000 €,</w:t>
      </w:r>
      <w:r w:rsidRPr="00443697">
        <w:rPr>
          <w:rFonts w:eastAsia="Calibri" w:cs="Times New Roman"/>
          <w:noProof/>
        </w:rPr>
        <w:t xml:space="preserve"> les formalités médicales sont celles du crédit immobilier à assurer augmenté du crédit relais à assurer</w:t>
      </w:r>
    </w:p>
    <w:p w:rsidR="00762FD5" w:rsidRDefault="00762FD5" w:rsidP="00762FD5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> </w:t>
      </w:r>
    </w:p>
    <w:p w:rsidR="00762FD5" w:rsidRDefault="00762FD5" w:rsidP="00762FD5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 xml:space="preserve">On comprend par montant à assurer, le montant du prêt multiplié par la quotité choisie par l’assuré. </w:t>
      </w:r>
    </w:p>
    <w:p w:rsidR="00762FD5" w:rsidRDefault="00762FD5" w:rsidP="00762FD5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>Bien évidemment si l’assuré a par ailleurs des prêts encore en cours de remboursement, il faut ajouter l’encours restant dû assuré à ces montants.</w:t>
      </w:r>
    </w:p>
    <w:p w:rsidR="00762FD5" w:rsidRDefault="00762FD5" w:rsidP="00762FD5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> </w:t>
      </w:r>
    </w:p>
    <w:p w:rsidR="005542AB" w:rsidRDefault="005542AB" w:rsidP="00875A1F"/>
    <w:sectPr w:rsidR="005542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86A" w:rsidRDefault="00B5786A" w:rsidP="00407ABB">
      <w:r>
        <w:separator/>
      </w:r>
    </w:p>
  </w:endnote>
  <w:endnote w:type="continuationSeparator" w:id="0">
    <w:p w:rsidR="00B5786A" w:rsidRDefault="00B5786A" w:rsidP="004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BB" w:rsidRDefault="00407ABB">
    <w:pPr>
      <w:pStyle w:val="Pieddepage"/>
    </w:pPr>
    <w:r>
      <w:t>Règles SWL Annie Tiphaine 29/04/2020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86A" w:rsidRDefault="00B5786A" w:rsidP="00407ABB">
      <w:r>
        <w:separator/>
      </w:r>
    </w:p>
  </w:footnote>
  <w:footnote w:type="continuationSeparator" w:id="0">
    <w:p w:rsidR="00B5786A" w:rsidRDefault="00B5786A" w:rsidP="0040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BB" w:rsidRPr="00407ABB" w:rsidRDefault="00407ABB" w:rsidP="00407ABB">
    <w:pPr>
      <w:pStyle w:val="En-tte"/>
      <w:jc w:val="center"/>
      <w:rPr>
        <w:b/>
        <w:sz w:val="56"/>
        <w:szCs w:val="56"/>
      </w:rPr>
    </w:pPr>
    <w:r w:rsidRPr="00407ABB">
      <w:rPr>
        <w:b/>
        <w:sz w:val="56"/>
        <w:szCs w:val="56"/>
      </w:rPr>
      <w:t>REGLES RELAIS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1305E"/>
    <w:multiLevelType w:val="hybridMultilevel"/>
    <w:tmpl w:val="606EBBB6"/>
    <w:lvl w:ilvl="0" w:tplc="B4164B2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4E98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0DA7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22C56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660E2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CCA4E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C9D6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27DD2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DA8164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7478"/>
    <w:multiLevelType w:val="hybridMultilevel"/>
    <w:tmpl w:val="CBCE1E64"/>
    <w:lvl w:ilvl="0" w:tplc="233C1B9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26612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4E16C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4CDC8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E7924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A25B98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882B6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0CF4E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18E4F2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A6E63"/>
    <w:multiLevelType w:val="hybridMultilevel"/>
    <w:tmpl w:val="82A46AC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1F"/>
    <w:rsid w:val="0004732F"/>
    <w:rsid w:val="00407ABB"/>
    <w:rsid w:val="00443697"/>
    <w:rsid w:val="005542AB"/>
    <w:rsid w:val="006322DD"/>
    <w:rsid w:val="00660612"/>
    <w:rsid w:val="00762FD5"/>
    <w:rsid w:val="00875A1F"/>
    <w:rsid w:val="00B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9DE77-6FEE-42D9-92E7-1EE40AC3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1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A1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7A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AB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07A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7ABB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07A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7AB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65431.703BB4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Dessauvages Clothilde</dc:creator>
  <cp:keywords/>
  <dc:description/>
  <cp:lastModifiedBy>Ismaiel Sara</cp:lastModifiedBy>
  <cp:revision>2</cp:revision>
  <dcterms:created xsi:type="dcterms:W3CDTF">2022-07-20T11:07:00Z</dcterms:created>
  <dcterms:modified xsi:type="dcterms:W3CDTF">2022-07-20T11:07:00Z</dcterms:modified>
</cp:coreProperties>
</file>